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июня 2012 г. N 13294-ДШ/08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регионального развития Российской Федерации рассмотрено обращение и сообщается следующее.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производстве работ по устройству буронабивных свай диаметром 750, 1000, 1200, 1500 мм буровыми установками с крутящим моментом 150 - 350 кНм стоимость прямых затрат в базисном уровне цен определяется с использованием расценок с 01-075 по 01-78 части 5 "Свайные работы, опускные колодцы, закрепление грунтов" федеральных единичных расценок ФЕР-2001, утвержденных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03.08.2010 N 358.</w:t>
      </w:r>
      <w:proofErr w:type="gramEnd"/>
      <w:r>
        <w:rPr>
          <w:rFonts w:ascii="Calibri" w:hAnsi="Calibri" w:cs="Calibri"/>
        </w:rPr>
        <w:t xml:space="preserve"> Расценки 05-01-79 и 05-01-80 данным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исключены из федерального реестра сметных нормативов.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письма Минрегиона России от 20.08.2010 </w:t>
      </w:r>
      <w:hyperlink r:id="rId6" w:history="1">
        <w:r>
          <w:rPr>
            <w:rFonts w:ascii="Calibri" w:hAnsi="Calibri" w:cs="Calibri"/>
            <w:color w:val="0000FF"/>
          </w:rPr>
          <w:t>N 30424-КК/08</w:t>
        </w:r>
      </w:hyperlink>
      <w:r>
        <w:rPr>
          <w:rFonts w:ascii="Calibri" w:hAnsi="Calibri" w:cs="Calibri"/>
        </w:rPr>
        <w:t xml:space="preserve"> и от 26.11.2010 </w:t>
      </w:r>
      <w:hyperlink r:id="rId7" w:history="1">
        <w:r>
          <w:rPr>
            <w:rFonts w:ascii="Calibri" w:hAnsi="Calibri" w:cs="Calibri"/>
            <w:color w:val="0000FF"/>
          </w:rPr>
          <w:t>N 39988-КК/08</w:t>
        </w:r>
      </w:hyperlink>
      <w:r>
        <w:rPr>
          <w:rFonts w:ascii="Calibri" w:hAnsi="Calibri" w:cs="Calibri"/>
        </w:rPr>
        <w:t xml:space="preserve"> в части расценок с 05-01-75 по 05-01-78 не утрачивают силу. Указанный понижающий коэффициент 0,4 применяется к прямым затратам на устройство буронабивных свай с использованием вышеуказанных расценок, включая стоимость бетона и арматурных каркасов, учитываемых по проектным данным.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архитектуры, строительства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градостроительной политики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Д.В.ШАПОВАЛ</w:t>
      </w: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648" w:rsidRDefault="003D5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648" w:rsidRDefault="003D56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F3A90" w:rsidRDefault="003D5648"/>
    <w:sectPr w:rsidR="000F3A90" w:rsidSect="004A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5648"/>
    <w:rsid w:val="0003511D"/>
    <w:rsid w:val="0039409F"/>
    <w:rsid w:val="003D5648"/>
    <w:rsid w:val="004C727A"/>
    <w:rsid w:val="004D36AF"/>
    <w:rsid w:val="00D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4B171DC9CB207BC5F428EF2B0D48D5B9452E0E44BD5836D8384624B59AD52B72DC839E55F40E22d8U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B171DC9CB207BC5F428EF2B0D48D5B9452D0E46BA5836D8384624B5d9UAF" TargetMode="External"/><Relationship Id="rId5" Type="http://schemas.openxmlformats.org/officeDocument/2006/relationships/hyperlink" Target="consultantplus://offline/ref=7C4B171DC9CB207BC5F428EF2B0D48D5B9452C0F44BA5836D8384624B5d9UAF" TargetMode="External"/><Relationship Id="rId4" Type="http://schemas.openxmlformats.org/officeDocument/2006/relationships/hyperlink" Target="consultantplus://offline/ref=7C4B171DC9CB207BC5F428EF2B0D48D5B9452C0F44BA5836D8384624B5d9U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</cp:revision>
  <dcterms:created xsi:type="dcterms:W3CDTF">2014-02-04T05:20:00Z</dcterms:created>
  <dcterms:modified xsi:type="dcterms:W3CDTF">2014-02-04T05:20:00Z</dcterms:modified>
</cp:coreProperties>
</file>